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仿宋" w:hAnsi="仿宋" w:eastAsia="仿宋" w:cs="宋体"/>
          <w:kern w:val="0"/>
          <w:sz w:val="32"/>
          <w:szCs w:val="32"/>
        </w:rPr>
      </w:pP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kern w:val="0"/>
          <w:sz w:val="48"/>
          <w:szCs w:val="48"/>
        </w:rPr>
      </w:pPr>
      <w:r>
        <w:rPr>
          <w:rFonts w:hint="eastAsia" w:ascii="方正小标宋_GBK" w:hAnsi="华文中宋" w:eastAsia="方正小标宋_GBK" w:cs="宋体"/>
          <w:kern w:val="0"/>
          <w:sz w:val="48"/>
          <w:szCs w:val="48"/>
        </w:rPr>
        <w:t>喀什地区项目支出绩效自评报告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firstLine="1080" w:firstLineChars="30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Fonts w:hint="eastAsia" w:ascii="仿宋_GB2312" w:hAnsi="仿宋_GB2312" w:eastAsia="仿宋_GB2312" w:cs="仿宋_GB2312"/>
          <w:b w:val="0"/>
          <w:bCs w:val="0"/>
          <w:sz w:val="36"/>
          <w:szCs w:val="36"/>
          <w:lang w:val="en-US" w:eastAsia="zh-CN"/>
        </w:rPr>
        <w:t>计划生育奖励扶助项目</w:t>
      </w:r>
      <w:r>
        <w:rPr>
          <w:rFonts w:hint="eastAsia" w:hAnsi="宋体" w:eastAsia="仿宋_GB2312" w:cs="宋体"/>
          <w:kern w:val="0"/>
          <w:sz w:val="36"/>
          <w:szCs w:val="36"/>
        </w:rPr>
        <w:t xml:space="preserve">     </w:t>
      </w:r>
    </w:p>
    <w:p>
      <w:pPr>
        <w:spacing w:line="700" w:lineRule="exact"/>
        <w:ind w:firstLine="1080" w:firstLineChars="300"/>
        <w:jc w:val="left"/>
        <w:rPr>
          <w:rFonts w:hAnsi="宋体" w:eastAsia="仿宋_GB2312" w:cs="宋体"/>
          <w:kern w:val="0"/>
          <w:sz w:val="36"/>
          <w:szCs w:val="36"/>
          <w:lang w:val="en-US"/>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英吉沙县人口和计划生育委员会</w:t>
      </w:r>
    </w:p>
    <w:p>
      <w:pPr>
        <w:spacing w:line="700" w:lineRule="exact"/>
        <w:ind w:firstLine="1080" w:firstLineChars="300"/>
        <w:jc w:val="left"/>
        <w:rPr>
          <w:rFonts w:hAnsi="宋体" w:eastAsia="仿宋_GB2312" w:cs="宋体"/>
          <w:kern w:val="0"/>
          <w:sz w:val="36"/>
          <w:szCs w:val="36"/>
          <w:lang w:val="en-US"/>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英吉沙县人口和计划生育委员会</w:t>
      </w:r>
    </w:p>
    <w:p>
      <w:pPr>
        <w:spacing w:line="700" w:lineRule="exact"/>
        <w:ind w:left="1307" w:leftChars="513" w:hanging="230" w:hangingChars="64"/>
        <w:jc w:val="left"/>
        <w:rPr>
          <w:rFonts w:hAnsi="宋体" w:eastAsia="仿宋_GB2312" w:cs="宋体"/>
          <w:kern w:val="0"/>
          <w:sz w:val="36"/>
          <w:szCs w:val="36"/>
        </w:rPr>
      </w:pPr>
      <w:r>
        <w:rPr>
          <w:rFonts w:hint="eastAsia" w:hAnsi="宋体" w:eastAsia="仿宋_GB2312" w:cs="宋体"/>
          <w:kern w:val="0"/>
          <w:sz w:val="36"/>
          <w:szCs w:val="36"/>
          <w:lang w:val="en-US" w:eastAsia="zh-CN"/>
        </w:rPr>
        <w:t xml:space="preserve">    </w:t>
      </w: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吕江燕</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20</w:t>
      </w:r>
      <w:r>
        <w:rPr>
          <w:rFonts w:hint="eastAsia" w:hAnsi="宋体" w:eastAsia="仿宋_GB2312" w:cs="宋体"/>
          <w:kern w:val="0"/>
          <w:sz w:val="36"/>
          <w:szCs w:val="36"/>
        </w:rPr>
        <w:t xml:space="preserve">  日</w:t>
      </w:r>
    </w:p>
    <w:p>
      <w:pPr>
        <w:spacing w:line="540" w:lineRule="exact"/>
        <w:jc w:val="center"/>
        <w:rPr>
          <w:rFonts w:hAnsi="宋体" w:eastAsia="仿宋_GB2312" w:cs="宋体"/>
          <w:kern w:val="0"/>
          <w:sz w:val="30"/>
          <w:szCs w:val="30"/>
        </w:rPr>
      </w:pP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一、项目概况</w:t>
      </w:r>
    </w:p>
    <w:p>
      <w:pPr>
        <w:adjustRightInd w:val="0"/>
        <w:snapToGrid w:val="0"/>
        <w:spacing w:line="56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（一）项目单位基本情况</w:t>
      </w:r>
    </w:p>
    <w:p>
      <w:pPr>
        <w:adjustRightInd w:val="0"/>
        <w:snapToGrid w:val="0"/>
        <w:spacing w:line="560" w:lineRule="exact"/>
        <w:ind w:firstLine="624" w:firstLineChars="200"/>
        <w:rPr>
          <w:rFonts w:hint="eastAsia" w:ascii="仿宋_GB2312" w:hAnsi="仿宋_GB2312" w:eastAsia="仿宋_GB2312" w:cs="仿宋_GB2312"/>
          <w:bCs/>
          <w:color w:val="000000" w:themeColor="text1"/>
          <w:spacing w:val="-4"/>
          <w:kern w:val="0"/>
          <w:sz w:val="32"/>
          <w:szCs w:val="32"/>
          <w:lang w:val="en-US" w:eastAsia="zh-CN" w:bidi="ar"/>
        </w:rPr>
      </w:pPr>
      <w:r>
        <w:rPr>
          <w:rFonts w:hint="eastAsia" w:ascii="仿宋_GB2312" w:hAnsi="仿宋_GB2312" w:eastAsia="仿宋_GB2312" w:cs="仿宋_GB2312"/>
          <w:bCs/>
          <w:color w:val="000000" w:themeColor="text1"/>
          <w:spacing w:val="-4"/>
          <w:kern w:val="0"/>
          <w:sz w:val="32"/>
          <w:szCs w:val="32"/>
          <w:lang w:val="en-US" w:eastAsia="zh-CN" w:bidi="ar"/>
        </w:rPr>
        <w:t>英吉沙县人口和计划生育委员会位于英吉沙县人民路，是负责全县人口和计划生育工作的县政府组成部门。</w:t>
      </w:r>
    </w:p>
    <w:p>
      <w:pPr>
        <w:spacing w:line="500" w:lineRule="exact"/>
        <w:ind w:firstLine="624" w:firstLineChars="200"/>
        <w:rPr>
          <w:rFonts w:hint="eastAsia" w:ascii="仿宋_GB2312" w:hAnsi="仿宋_GB2312" w:eastAsia="仿宋_GB2312" w:cs="仿宋_GB2312"/>
          <w:b w:val="0"/>
          <w:i w:val="0"/>
          <w:caps w:val="0"/>
          <w:color w:val="333333"/>
          <w:spacing w:val="0"/>
          <w:sz w:val="32"/>
          <w:szCs w:val="32"/>
        </w:rPr>
      </w:pPr>
      <w:r>
        <w:rPr>
          <w:rFonts w:hint="eastAsia" w:ascii="仿宋_GB2312" w:hAnsi="仿宋_GB2312" w:eastAsia="仿宋_GB2312" w:cs="仿宋_GB2312"/>
          <w:bCs/>
          <w:color w:val="000000" w:themeColor="text1"/>
          <w:spacing w:val="-4"/>
          <w:kern w:val="0"/>
          <w:sz w:val="32"/>
          <w:szCs w:val="32"/>
          <w:lang w:val="en-US" w:eastAsia="zh-CN" w:bidi="ar"/>
        </w:rPr>
        <w:t xml:space="preserve">主要职能: </w:t>
      </w:r>
      <w:r>
        <w:rPr>
          <w:rFonts w:hint="eastAsia" w:ascii="仿宋_GB2312" w:hAnsi="仿宋_GB2312" w:eastAsia="仿宋_GB2312" w:cs="仿宋_GB2312"/>
          <w:b w:val="0"/>
          <w:i w:val="0"/>
          <w:caps w:val="0"/>
          <w:color w:val="333333"/>
          <w:spacing w:val="0"/>
          <w:sz w:val="32"/>
          <w:szCs w:val="32"/>
          <w:shd w:val="clear" w:fill="FFFFFF"/>
        </w:rPr>
        <w:t>贯彻执行党中央、国务院和上级党委、政府关于计划生育工作的方针、政策以及上级计生部门的指示、决定。协调有关部门对人口和计划生育工作实行综合治理。会同县发展计划局编制本县人口发展中、长期规划和年度计划；制定本地区计划生育事业的发展计划，并对执行情况进行检查与评估；负责计划生育统计工作，参加人口数据的分析研究，为县委、县政府决策提供科学准确的数据。组织有关单位调查研究人口问题的综合性、瞻前性；总结推广经验，及时向县委、县政府反映情况和问题，提出建议，当好参谋。负责计划生育技术服务工作的综合管理，检查并指导乡镇计划生育服务所的工作；认真做好优生优育工作。组织开展全县人口和计划生育的宣传教育工作。负责上级和县财政拨付的计划生育事业经费和基本建设投资的预、决算；指导全县计划生育经费的使用、管理。编制计划生育的药具计划，指导、监督药具的供应与管理；指导计划生育系统的干部队伍的建设，规划计划生育专业的干部培训工作。组织本县计划生育和人口计划的横向、纵向的交流和合作；对各乡镇计划生育工作进行检查和指导。指导计划生育社会团体的工作。负责全县县级及以上各种选举、评先评模、晋升等候选人的计划生育情况审核把关工作；受县委、县政府委托实行“一票否决”工作。抓好流动人口管理、服务工作。完成县委、县政府交办的其它事项。</w:t>
      </w:r>
    </w:p>
    <w:p>
      <w:pPr>
        <w:adjustRightInd w:val="0"/>
        <w:snapToGrid w:val="0"/>
        <w:spacing w:line="560" w:lineRule="exact"/>
        <w:ind w:firstLine="624" w:firstLineChars="200"/>
        <w:rPr>
          <w:rStyle w:val="18"/>
          <w:rFonts w:hint="eastAsia" w:ascii="仿宋_GB2312" w:hAnsi="仿宋_GB2312" w:eastAsia="仿宋_GB2312" w:cs="仿宋_GB2312"/>
          <w:spacing w:val="-4"/>
          <w:sz w:val="32"/>
          <w:szCs w:val="32"/>
        </w:rPr>
      </w:pPr>
      <w:r>
        <w:rPr>
          <w:rFonts w:hint="eastAsia" w:ascii="仿宋_GB2312" w:hAnsi="仿宋_GB2312" w:eastAsia="仿宋_GB2312" w:cs="仿宋_GB2312"/>
          <w:bCs/>
          <w:color w:val="000000" w:themeColor="text1"/>
          <w:spacing w:val="-4"/>
          <w:kern w:val="0"/>
          <w:sz w:val="32"/>
          <w:szCs w:val="32"/>
          <w:lang w:val="en-US" w:eastAsia="zh-CN" w:bidi="ar"/>
        </w:rPr>
        <w:t>2018年本单位实有在职职工10人，退休人员5人，公务用车1辆。</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600" w:lineRule="exact"/>
        <w:ind w:firstLine="624" w:firstLineChars="200"/>
        <w:textAlignment w:val="auto"/>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1、</w:t>
      </w:r>
      <w:r>
        <w:rPr>
          <w:rStyle w:val="18"/>
          <w:rFonts w:hint="eastAsia" w:ascii="仿宋_GB2312" w:hAnsi="仿宋_GB2312" w:eastAsia="仿宋_GB2312" w:cs="仿宋_GB2312"/>
          <w:b w:val="0"/>
          <w:spacing w:val="-4"/>
          <w:sz w:val="32"/>
          <w:szCs w:val="32"/>
        </w:rPr>
        <w:t>预期目标及阶段性目标</w:t>
      </w:r>
    </w:p>
    <w:p>
      <w:pPr>
        <w:pStyle w:val="46"/>
        <w:pBdr>
          <w:top w:val="none" w:color="auto" w:sz="0" w:space="0"/>
          <w:left w:val="none" w:color="auto" w:sz="0" w:space="0"/>
          <w:bottom w:val="none" w:color="auto" w:sz="0" w:space="0"/>
          <w:right w:val="none" w:color="auto" w:sz="0" w:space="0"/>
        </w:pBdr>
        <w:spacing w:line="520" w:lineRule="exact"/>
        <w:ind w:firstLine="640" w:firstLineChars="200"/>
        <w:jc w:val="left"/>
        <w:rPr>
          <w:rFonts w:hint="eastAsia" w:ascii="仿宋_GB2312" w:hAnsi="仿宋_GB2312" w:eastAsia="仿宋_GB2312" w:cs="仿宋_GB2312"/>
          <w:color w:val="auto"/>
          <w:kern w:val="0"/>
          <w:sz w:val="32"/>
          <w:szCs w:val="32"/>
          <w:lang w:val="zh-TW" w:eastAsia="zh-CN"/>
        </w:rPr>
      </w:pPr>
      <w:r>
        <w:rPr>
          <w:rFonts w:hint="eastAsia" w:ascii="仿宋_GB2312" w:hAnsi="仿宋_GB2312" w:eastAsia="仿宋_GB2312" w:cs="仿宋_GB2312"/>
          <w:color w:val="auto"/>
          <w:kern w:val="0"/>
          <w:sz w:val="32"/>
          <w:szCs w:val="32"/>
          <w:lang w:val="zh-TW" w:eastAsia="zh-CN"/>
        </w:rPr>
        <w:t>缓解计划生育困难家庭在生产，生活，医疗和养老等方面的特殊困难，保障民生和改善民生，促进社会和谐稳定。改善计划生育家庭生产，生活状况，引导和帮助计划生育家庭发展生产，生活，促进进一步降低生育水平，和谐稳定。</w:t>
      </w:r>
    </w:p>
    <w:p>
      <w:pPr>
        <w:numPr>
          <w:ilvl w:val="0"/>
          <w:numId w:val="1"/>
        </w:numPr>
        <w:spacing w:line="540" w:lineRule="exact"/>
        <w:ind w:firstLine="564" w:firstLineChars="181"/>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项目基本性质</w:t>
      </w:r>
    </w:p>
    <w:p>
      <w:pPr>
        <w:adjustRightInd w:val="0"/>
        <w:snapToGrid w:val="0"/>
        <w:spacing w:line="520" w:lineRule="exact"/>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lang w:eastAsia="zh-CN"/>
        </w:rPr>
        <w:t>实行计划生育家庭奖励扶助政策，为计划生育家庭</w:t>
      </w:r>
      <w:r>
        <w:rPr>
          <w:rFonts w:hint="eastAsia" w:ascii="仿宋_GB2312" w:hAnsi="仿宋_GB2312" w:eastAsia="仿宋_GB2312" w:cs="仿宋_GB2312"/>
          <w:color w:val="auto"/>
          <w:kern w:val="0"/>
          <w:sz w:val="32"/>
          <w:szCs w:val="32"/>
          <w:lang w:val="zh-TW" w:eastAsia="zh-CN"/>
        </w:rPr>
        <w:t>改善生产，生活状况，促进进一步降低生育水平</w:t>
      </w:r>
      <w:r>
        <w:rPr>
          <w:rFonts w:hint="eastAsia" w:ascii="仿宋_GB2312" w:hAnsi="仿宋_GB2312" w:eastAsia="仿宋_GB2312" w:cs="仿宋_GB2312"/>
          <w:bCs/>
          <w:spacing w:val="-4"/>
          <w:sz w:val="32"/>
          <w:szCs w:val="32"/>
        </w:rPr>
        <w:t>。</w:t>
      </w:r>
    </w:p>
    <w:p>
      <w:pPr>
        <w:numPr>
          <w:ilvl w:val="0"/>
          <w:numId w:val="1"/>
        </w:numPr>
        <w:spacing w:line="540" w:lineRule="exact"/>
        <w:ind w:left="0" w:leftChars="0" w:firstLine="564" w:firstLineChars="181"/>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lang w:val="en-US" w:eastAsia="zh-CN"/>
        </w:rPr>
        <w:t>项目</w:t>
      </w:r>
      <w:r>
        <w:rPr>
          <w:rStyle w:val="18"/>
          <w:rFonts w:hint="eastAsia" w:ascii="仿宋_GB2312" w:hAnsi="仿宋_GB2312" w:eastAsia="仿宋_GB2312" w:cs="仿宋_GB2312"/>
          <w:b w:val="0"/>
          <w:spacing w:val="-4"/>
          <w:sz w:val="32"/>
          <w:szCs w:val="32"/>
        </w:rPr>
        <w:t>用途及范围</w:t>
      </w:r>
    </w:p>
    <w:p>
      <w:pPr>
        <w:adjustRightInd w:val="0"/>
        <w:snapToGrid w:val="0"/>
        <w:spacing w:line="520" w:lineRule="exact"/>
        <w:ind w:firstLine="624" w:firstLineChars="200"/>
        <w:rPr>
          <w:rFonts w:hint="eastAsia" w:ascii="仿宋_GB2312" w:hAnsi="仿宋_GB2312" w:eastAsia="仿宋_GB2312" w:cs="仿宋_GB2312"/>
          <w:bCs/>
          <w:spacing w:val="-4"/>
          <w:sz w:val="32"/>
          <w:szCs w:val="32"/>
          <w:lang w:val="zh-TW" w:eastAsia="zh-CN"/>
        </w:rPr>
      </w:pPr>
      <w:r>
        <w:rPr>
          <w:rStyle w:val="18"/>
          <w:rFonts w:hint="eastAsia" w:ascii="仿宋_GB2312" w:hAnsi="仿宋_GB2312" w:eastAsia="仿宋_GB2312" w:cs="仿宋_GB2312"/>
          <w:b w:val="0"/>
          <w:spacing w:val="-4"/>
          <w:sz w:val="32"/>
          <w:szCs w:val="32"/>
          <w:lang w:val="en-US" w:eastAsia="zh-CN"/>
        </w:rPr>
        <w:t xml:space="preserve"> </w:t>
      </w:r>
      <w:r>
        <w:rPr>
          <w:rFonts w:hint="eastAsia" w:ascii="仿宋_GB2312" w:hAnsi="仿宋_GB2312" w:eastAsia="仿宋_GB2312" w:cs="仿宋_GB2312"/>
          <w:bCs/>
          <w:spacing w:val="-4"/>
          <w:sz w:val="32"/>
          <w:szCs w:val="32"/>
          <w:lang w:val="zh-TW" w:eastAsia="zh-CN"/>
        </w:rPr>
        <w:t>农业户口，没有违法计划生育政策，现存活1个子女或两个女孩的对象给予奖励。</w:t>
      </w:r>
    </w:p>
    <w:p>
      <w:pPr>
        <w:adjustRightInd w:val="0"/>
        <w:snapToGrid w:val="0"/>
        <w:spacing w:line="520" w:lineRule="exact"/>
        <w:ind w:firstLine="624" w:firstLineChars="200"/>
        <w:rPr>
          <w:rFonts w:hint="eastAsia" w:ascii="仿宋_GB2312" w:hAnsi="仿宋_GB2312" w:eastAsia="仿宋_GB2312" w:cs="仿宋_GB2312"/>
          <w:bCs/>
          <w:spacing w:val="-4"/>
          <w:sz w:val="32"/>
          <w:szCs w:val="32"/>
          <w:lang w:val="zh-TW" w:eastAsia="zh-CN"/>
        </w:rPr>
      </w:pPr>
      <w:r>
        <w:rPr>
          <w:rFonts w:hint="eastAsia" w:ascii="仿宋_GB2312" w:hAnsi="仿宋_GB2312" w:eastAsia="仿宋_GB2312" w:cs="仿宋_GB2312"/>
          <w:bCs/>
          <w:spacing w:val="-4"/>
          <w:sz w:val="32"/>
          <w:szCs w:val="32"/>
          <w:lang w:val="zh-TW" w:eastAsia="zh-CN"/>
        </w:rPr>
        <w:t>国家特别扶助对象是指非农业户口或者农业户口内独生子女死亡，残疾以后没有孩子的夫妻属于独生子女伤残死亡家庭特别扶助。国家统一奖励扶助标准：独生子女死亡对象每人每月不低于340元,每年给予4080元，独生子女残疾对象每人每月不低于270元，每年给予3240元。</w:t>
      </w:r>
    </w:p>
    <w:p>
      <w:pPr>
        <w:adjustRightInd w:val="0"/>
        <w:snapToGrid w:val="0"/>
        <w:spacing w:line="520" w:lineRule="exact"/>
        <w:ind w:firstLine="640" w:firstLineChars="200"/>
        <w:rPr>
          <w:rFonts w:hint="eastAsia" w:ascii="仿宋_GB2312" w:hAnsi="仿宋_GB2312" w:eastAsia="仿宋_GB2312" w:cs="仿宋_GB2312"/>
          <w:color w:val="auto"/>
          <w:kern w:val="0"/>
          <w:sz w:val="32"/>
          <w:szCs w:val="32"/>
          <w:lang w:val="zh-TW" w:eastAsia="zh-CN"/>
        </w:rPr>
      </w:pPr>
      <w:r>
        <w:rPr>
          <w:rFonts w:hint="eastAsia" w:ascii="仿宋_GB2312" w:hAnsi="仿宋_GB2312" w:eastAsia="仿宋_GB2312" w:cs="仿宋_GB2312"/>
          <w:color w:val="auto"/>
          <w:kern w:val="0"/>
          <w:sz w:val="32"/>
          <w:szCs w:val="32"/>
          <w:lang w:val="zh-TW" w:eastAsia="zh-CN"/>
        </w:rPr>
        <w:t>自治区“少生快富”项目，按照《新疆维吾尔自治区人口与计划生育条例》(以下简称《条例》)规定，符合普遍允许生育三个孩子政策的夫妻，即夫妻双方均为农业户口或界定为农村居民的少数民族夫妻。成建制转为非农业户口，但计划生育政策仍然允许生育三个孩子的夫妻，可以纳入工程实施范围。</w:t>
      </w:r>
    </w:p>
    <w:p>
      <w:pPr>
        <w:adjustRightInd w:val="0"/>
        <w:snapToGrid w:val="0"/>
        <w:spacing w:line="520" w:lineRule="exact"/>
        <w:ind w:firstLine="640" w:firstLineChars="200"/>
        <w:rPr>
          <w:rFonts w:hint="eastAsia" w:ascii="仿宋_GB2312" w:hAnsi="仿宋_GB2312" w:eastAsia="仿宋_GB2312" w:cs="仿宋_GB2312"/>
          <w:color w:val="auto"/>
          <w:kern w:val="0"/>
          <w:sz w:val="32"/>
          <w:szCs w:val="32"/>
          <w:lang w:val="zh-TW" w:eastAsia="zh-CN"/>
        </w:rPr>
      </w:pPr>
      <w:r>
        <w:rPr>
          <w:rFonts w:hint="eastAsia" w:ascii="仿宋_GB2312" w:hAnsi="仿宋_GB2312" w:eastAsia="仿宋_GB2312" w:cs="仿宋_GB2312"/>
          <w:color w:val="auto"/>
          <w:kern w:val="0"/>
          <w:sz w:val="32"/>
          <w:szCs w:val="32"/>
          <w:lang w:val="zh-TW" w:eastAsia="zh-CN"/>
        </w:rPr>
        <w:t>自治区城镇计划生育家庭奖励，新疆行政区域内的城镇户籍人口中领取《独生子女父母光荣证》或《计划生育父母光荣证》（以下简称《光荣证》），且女性年满55周岁、男性年满60周岁的无固定单位人员（包括个体工商户、自由职业者、无业人员、失业人员、关停破产以及改制企业的下岗人员等）。</w:t>
      </w:r>
    </w:p>
    <w:p>
      <w:pPr>
        <w:adjustRightInd w:val="0"/>
        <w:snapToGrid w:val="0"/>
        <w:spacing w:line="520" w:lineRule="exact"/>
        <w:ind w:firstLine="640" w:firstLineChars="200"/>
        <w:rPr>
          <w:rFonts w:hint="eastAsia" w:ascii="仿宋_GB2312" w:hAnsi="仿宋_GB2312" w:eastAsia="仿宋_GB2312" w:cs="仿宋_GB2312"/>
          <w:color w:val="auto"/>
          <w:kern w:val="0"/>
          <w:sz w:val="32"/>
          <w:szCs w:val="32"/>
          <w:lang w:val="zh-TW" w:eastAsia="zh-CN"/>
        </w:rPr>
      </w:pPr>
      <w:r>
        <w:rPr>
          <w:rFonts w:hint="eastAsia" w:ascii="仿宋_GB2312" w:hAnsi="仿宋_GB2312" w:eastAsia="仿宋_GB2312" w:cs="仿宋_GB2312"/>
          <w:color w:val="auto"/>
          <w:kern w:val="0"/>
          <w:sz w:val="32"/>
          <w:szCs w:val="32"/>
          <w:lang w:val="zh-TW" w:eastAsia="zh-CN"/>
        </w:rPr>
        <w:t>南疆地区特殊奖励，对农业户口，没有违法计划生育政策，按生育政策自愿少生育一个孩子，并领取《计划生育父母光荣证》，或自愿少生育两个孩子，并领取《独生子女父母光荣证》的</w:t>
      </w:r>
      <w:r>
        <w:rPr>
          <w:rFonts w:hint="eastAsia" w:ascii="仿宋_GB2312" w:hAnsi="仿宋_GB2312" w:eastAsia="仿宋_GB2312" w:cs="仿宋_GB2312"/>
          <w:color w:val="auto"/>
          <w:kern w:val="0"/>
          <w:sz w:val="32"/>
          <w:szCs w:val="32"/>
          <w:lang w:val="en-US" w:eastAsia="zh-CN"/>
        </w:rPr>
        <w:t>,女方年龄</w:t>
      </w:r>
      <w:r>
        <w:rPr>
          <w:rFonts w:hint="eastAsia" w:ascii="仿宋_GB2312" w:hAnsi="仿宋_GB2312" w:eastAsia="仿宋_GB2312" w:cs="仿宋_GB2312"/>
          <w:color w:val="auto"/>
          <w:kern w:val="0"/>
          <w:sz w:val="32"/>
          <w:szCs w:val="32"/>
          <w:lang w:val="zh-TW" w:eastAsia="zh-CN"/>
        </w:rPr>
        <w:t>在49周岁以内，自愿采取一项长效节育措施夫妻对象给予奖励。</w:t>
      </w:r>
    </w:p>
    <w:p>
      <w:pPr>
        <w:adjustRightInd w:val="0"/>
        <w:snapToGrid w:val="0"/>
        <w:spacing w:line="520" w:lineRule="exact"/>
        <w:ind w:firstLine="640" w:firstLineChars="200"/>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kern w:val="0"/>
          <w:sz w:val="32"/>
          <w:szCs w:val="32"/>
          <w:lang w:val="zh-TW" w:eastAsia="zh-CN"/>
        </w:rPr>
        <w:t>自治区特别扶助是指新疆行政区内农业户口内独生子女死亡，残疾以后没有孩子的夫妻，年龄达到45-48周岁内属于独生子女伤残死亡家庭特别扶助。</w:t>
      </w:r>
    </w:p>
    <w:p>
      <w:pPr>
        <w:spacing w:line="54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二、项目资金使用及管理情况</w:t>
      </w:r>
    </w:p>
    <w:p>
      <w:pPr>
        <w:spacing w:line="60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（一）项目资金安排落实、总投入等情况分析</w:t>
      </w:r>
    </w:p>
    <w:p>
      <w:pPr>
        <w:adjustRightInd w:val="0"/>
        <w:snapToGrid w:val="0"/>
        <w:spacing w:line="520" w:lineRule="exact"/>
        <w:ind w:firstLine="624" w:firstLineChars="200"/>
        <w:rPr>
          <w:rStyle w:val="18"/>
          <w:rFonts w:hint="eastAsia" w:ascii="仿宋_GB2312" w:hAnsi="仿宋_GB2312" w:eastAsia="仿宋_GB2312" w:cs="仿宋_GB2312"/>
          <w:b w:val="0"/>
          <w:bCs w:val="0"/>
          <w:spacing w:val="-4"/>
          <w:sz w:val="32"/>
          <w:szCs w:val="32"/>
          <w:lang w:val="en-US" w:eastAsia="zh-CN"/>
        </w:rPr>
      </w:pPr>
      <w:r>
        <w:rPr>
          <w:rStyle w:val="18"/>
          <w:rFonts w:hint="eastAsia" w:ascii="仿宋_GB2312" w:hAnsi="仿宋_GB2312" w:eastAsia="仿宋_GB2312" w:cs="仿宋_GB2312"/>
          <w:b w:val="0"/>
          <w:bCs w:val="0"/>
          <w:spacing w:val="-4"/>
          <w:sz w:val="32"/>
          <w:szCs w:val="32"/>
          <w:lang w:val="en-US" w:eastAsia="zh-CN"/>
        </w:rPr>
        <w:t>2018年收到财政补助1929.43万元，本年支出计划生育奖励扶助资金1929.43万元。</w:t>
      </w:r>
    </w:p>
    <w:p>
      <w:pPr>
        <w:spacing w:line="60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（二）项目资金实际使用情况分析</w:t>
      </w:r>
    </w:p>
    <w:p>
      <w:pPr>
        <w:adjustRightInd w:val="0"/>
        <w:snapToGrid w:val="0"/>
        <w:spacing w:line="520" w:lineRule="exact"/>
        <w:ind w:firstLine="624"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b w:val="0"/>
          <w:bCs w:val="0"/>
          <w:spacing w:val="-4"/>
          <w:sz w:val="32"/>
          <w:szCs w:val="32"/>
          <w:lang w:val="en-US" w:eastAsia="zh-CN"/>
        </w:rPr>
        <w:t>2018年收到财政补助1929.43万元，本年支出计划生育奖励扶助资金1929.4万元。</w:t>
      </w:r>
    </w:p>
    <w:p>
      <w:pPr>
        <w:spacing w:line="600" w:lineRule="exact"/>
        <w:ind w:firstLine="627" w:firstLineChars="200"/>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（三）项目资金管理情况分析</w:t>
      </w:r>
    </w:p>
    <w:p>
      <w:pPr>
        <w:adjustRightInd w:val="0"/>
        <w:snapToGrid w:val="0"/>
        <w:spacing w:line="520" w:lineRule="exact"/>
        <w:ind w:firstLine="624" w:firstLineChars="200"/>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bCs/>
          <w:spacing w:val="-4"/>
          <w:sz w:val="32"/>
          <w:szCs w:val="32"/>
        </w:rPr>
        <w:t>本项目支出符合自治区计划生育奖励金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三、项目组织实施情况</w:t>
      </w:r>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（一）项目组织情况分析</w:t>
      </w:r>
    </w:p>
    <w:p>
      <w:pPr>
        <w:adjustRightInd w:val="0"/>
        <w:snapToGrid w:val="0"/>
        <w:spacing w:line="560" w:lineRule="exact"/>
        <w:ind w:firstLine="780" w:firstLineChars="25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本项目由</w:t>
      </w:r>
      <w:r>
        <w:rPr>
          <w:rStyle w:val="18"/>
          <w:rFonts w:hint="eastAsia" w:ascii="仿宋_GB2312" w:hAnsi="仿宋_GB2312" w:eastAsia="仿宋_GB2312" w:cs="仿宋_GB2312"/>
          <w:b w:val="0"/>
          <w:spacing w:val="-4"/>
          <w:sz w:val="32"/>
          <w:szCs w:val="32"/>
          <w:lang w:eastAsia="zh-CN"/>
        </w:rPr>
        <w:t>县计划生育委员会按照实际需要奖励扶助的人员数于</w:t>
      </w:r>
      <w:r>
        <w:rPr>
          <w:rStyle w:val="18"/>
          <w:rFonts w:hint="eastAsia" w:ascii="仿宋_GB2312" w:hAnsi="仿宋_GB2312" w:eastAsia="仿宋_GB2312" w:cs="仿宋_GB2312"/>
          <w:b w:val="0"/>
          <w:spacing w:val="-4"/>
          <w:sz w:val="32"/>
          <w:szCs w:val="32"/>
          <w:lang w:val="en-US" w:eastAsia="zh-CN"/>
        </w:rPr>
        <w:t>2017年11月</w:t>
      </w:r>
      <w:r>
        <w:rPr>
          <w:rStyle w:val="18"/>
          <w:rFonts w:hint="eastAsia" w:ascii="仿宋_GB2312" w:hAnsi="仿宋_GB2312" w:eastAsia="仿宋_GB2312" w:cs="仿宋_GB2312"/>
          <w:b w:val="0"/>
          <w:spacing w:val="-4"/>
          <w:sz w:val="32"/>
          <w:szCs w:val="32"/>
          <w:lang w:eastAsia="zh-CN"/>
        </w:rPr>
        <w:t>向自治区申请补助资金，自治区财政根据我县申报的人数下拨补助资金。县财政根据上级拨入的资金</w:t>
      </w:r>
      <w:r>
        <w:rPr>
          <w:rStyle w:val="18"/>
          <w:rFonts w:hint="eastAsia" w:ascii="仿宋_GB2312" w:hAnsi="仿宋_GB2312" w:eastAsia="仿宋_GB2312" w:cs="仿宋_GB2312"/>
          <w:b w:val="0"/>
          <w:spacing w:val="-4"/>
          <w:sz w:val="32"/>
          <w:szCs w:val="32"/>
          <w:lang w:val="en-US" w:eastAsia="zh-CN"/>
        </w:rPr>
        <w:t>指标下达到县计生委，各乡计生站核实奖扶对象的统计，县计生委按照补助标准通过一卡通代发的形式将奖扶资金直接发放给奖扶对象。</w:t>
      </w:r>
      <w:bookmarkStart w:id="0" w:name="_GoBack"/>
      <w:bookmarkEnd w:id="0"/>
    </w:p>
    <w:p>
      <w:pPr>
        <w:spacing w:line="540" w:lineRule="exact"/>
        <w:ind w:firstLine="567" w:firstLineChars="181"/>
        <w:rPr>
          <w:rStyle w:val="18"/>
          <w:rFonts w:hint="eastAsia" w:ascii="仿宋_GB2312" w:hAnsi="仿宋_GB2312" w:eastAsia="仿宋_GB2312" w:cs="仿宋_GB2312"/>
          <w:spacing w:val="-4"/>
          <w:sz w:val="32"/>
          <w:szCs w:val="32"/>
        </w:rPr>
      </w:pPr>
      <w:r>
        <w:rPr>
          <w:rStyle w:val="18"/>
          <w:rFonts w:hint="eastAsia" w:ascii="仿宋_GB2312" w:hAnsi="仿宋_GB2312" w:eastAsia="仿宋_GB2312" w:cs="仿宋_GB2312"/>
          <w:spacing w:val="-4"/>
          <w:sz w:val="32"/>
          <w:szCs w:val="32"/>
        </w:rPr>
        <w:t>（二）项目管理情况分析</w:t>
      </w:r>
    </w:p>
    <w:p>
      <w:pPr>
        <w:widowControl/>
        <w:shd w:val="clear" w:color="auto" w:fill="FFFFFF"/>
        <w:spacing w:line="440" w:lineRule="exact"/>
        <w:ind w:firstLine="640" w:firstLineChars="200"/>
        <w:outlineLvl w:val="0"/>
        <w:rPr>
          <w:rStyle w:val="18"/>
          <w:rFonts w:hint="eastAsia" w:ascii="仿宋_GB2312" w:hAnsi="仿宋_GB2312" w:eastAsia="仿宋_GB2312" w:cs="仿宋_GB2312"/>
          <w:b w:val="0"/>
          <w:spacing w:val="-4"/>
          <w:sz w:val="32"/>
          <w:szCs w:val="32"/>
        </w:rPr>
      </w:pPr>
      <w:r>
        <w:rPr>
          <w:rFonts w:hint="eastAsia" w:ascii="仿宋_GB2312" w:hAnsi="仿宋_GB2312" w:eastAsia="仿宋_GB2312" w:cs="仿宋_GB2312"/>
          <w:sz w:val="32"/>
          <w:szCs w:val="32"/>
        </w:rPr>
        <w:t>制定了《</w:t>
      </w:r>
      <w:r>
        <w:rPr>
          <w:rFonts w:hint="eastAsia" w:ascii="仿宋_GB2312" w:hAnsi="仿宋_GB2312" w:eastAsia="仿宋_GB2312" w:cs="仿宋_GB2312"/>
          <w:bCs/>
          <w:kern w:val="36"/>
          <w:sz w:val="32"/>
          <w:szCs w:val="32"/>
          <w:lang w:eastAsia="zh-CN"/>
        </w:rPr>
        <w:t>英吉沙</w:t>
      </w:r>
      <w:r>
        <w:rPr>
          <w:rFonts w:hint="eastAsia" w:ascii="仿宋_GB2312" w:hAnsi="仿宋_GB2312" w:eastAsia="仿宋_GB2312" w:cs="仿宋_GB2312"/>
          <w:bCs/>
          <w:kern w:val="36"/>
          <w:sz w:val="32"/>
          <w:szCs w:val="32"/>
        </w:rPr>
        <w:t>县农村部分计划生育家庭奖励扶助专项资金管理办法</w:t>
      </w:r>
      <w:r>
        <w:rPr>
          <w:rFonts w:hint="eastAsia" w:ascii="仿宋_GB2312" w:hAnsi="仿宋_GB2312" w:eastAsia="仿宋_GB2312" w:cs="仿宋_GB2312"/>
          <w:sz w:val="32"/>
          <w:szCs w:val="32"/>
        </w:rPr>
        <w:t>》，《</w:t>
      </w:r>
      <w:r>
        <w:rPr>
          <w:rFonts w:hint="eastAsia" w:ascii="仿宋_GB2312" w:hAnsi="仿宋_GB2312" w:eastAsia="仿宋_GB2312" w:cs="仿宋_GB2312"/>
          <w:bCs/>
          <w:kern w:val="36"/>
          <w:sz w:val="32"/>
          <w:szCs w:val="32"/>
          <w:lang w:eastAsia="zh-CN"/>
        </w:rPr>
        <w:t>英吉沙</w:t>
      </w:r>
      <w:r>
        <w:rPr>
          <w:rFonts w:hint="eastAsia" w:ascii="仿宋_GB2312" w:hAnsi="仿宋_GB2312" w:eastAsia="仿宋_GB2312" w:cs="仿宋_GB2312"/>
          <w:bCs/>
          <w:kern w:val="36"/>
          <w:sz w:val="32"/>
          <w:szCs w:val="32"/>
        </w:rPr>
        <w:t>县</w:t>
      </w:r>
      <w:r>
        <w:rPr>
          <w:rFonts w:hint="eastAsia" w:ascii="仿宋_GB2312" w:hAnsi="仿宋_GB2312" w:eastAsia="仿宋_GB2312" w:cs="仿宋_GB2312"/>
          <w:bCs/>
          <w:kern w:val="36"/>
          <w:sz w:val="32"/>
          <w:szCs w:val="32"/>
          <w:lang w:eastAsia="zh-CN"/>
        </w:rPr>
        <w:t>国家独生子女死亡伤残特别扶助制度</w:t>
      </w:r>
      <w:r>
        <w:rPr>
          <w:rFonts w:hint="eastAsia" w:ascii="仿宋_GB2312" w:hAnsi="仿宋_GB2312" w:eastAsia="仿宋_GB2312" w:cs="仿宋_GB2312"/>
          <w:bCs/>
          <w:kern w:val="36"/>
          <w:sz w:val="32"/>
          <w:szCs w:val="32"/>
        </w:rPr>
        <w:t>专项资金管理办法</w:t>
      </w:r>
      <w:r>
        <w:rPr>
          <w:rFonts w:hint="eastAsia" w:ascii="仿宋_GB2312" w:hAnsi="仿宋_GB2312" w:eastAsia="仿宋_GB2312" w:cs="仿宋_GB2312"/>
          <w:sz w:val="32"/>
          <w:szCs w:val="32"/>
        </w:rPr>
        <w:t>》严格按照自治区关于计划生育奖励人口计生部门负责资格审核；财政、人口计生委共同管理资金；乡镇负责资金发放；审计、监察部门负责监督的“四权分离”运行机制做好计划生育奖励扶助工作。</w:t>
      </w:r>
    </w:p>
    <w:p>
      <w:pPr>
        <w:spacing w:line="540" w:lineRule="exact"/>
        <w:ind w:firstLine="640"/>
        <w:rPr>
          <w:rStyle w:val="18"/>
          <w:rFonts w:hint="eastAsia" w:ascii="仿宋_GB2312" w:hAnsi="仿宋_GB2312" w:eastAsia="仿宋_GB2312" w:cs="仿宋_GB2312"/>
          <w:sz w:val="32"/>
          <w:szCs w:val="32"/>
        </w:rPr>
      </w:pPr>
      <w:r>
        <w:rPr>
          <w:rStyle w:val="18"/>
          <w:rFonts w:hint="eastAsia" w:ascii="仿宋_GB2312" w:hAnsi="仿宋_GB2312" w:eastAsia="仿宋_GB2312" w:cs="仿宋_GB2312"/>
          <w:b w:val="0"/>
          <w:spacing w:val="-4"/>
          <w:sz w:val="32"/>
          <w:szCs w:val="32"/>
        </w:rPr>
        <w:t>四、项目绩效情况</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（一）项目绩效目标完成情况分析</w:t>
      </w:r>
    </w:p>
    <w:p>
      <w:pPr>
        <w:adjustRightInd w:val="0"/>
        <w:snapToGrid w:val="0"/>
        <w:spacing w:line="520" w:lineRule="exact"/>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本项目共设置一级指标1个，二级指标1个，三级指标1个，其中已完成三级指标</w:t>
      </w:r>
      <w:r>
        <w:rPr>
          <w:rFonts w:hint="eastAsia" w:ascii="仿宋_GB2312" w:hAnsi="仿宋_GB2312" w:eastAsia="仿宋_GB2312" w:cs="仿宋_GB2312"/>
          <w:bCs/>
          <w:spacing w:val="-4"/>
          <w:sz w:val="32"/>
          <w:szCs w:val="32"/>
          <w:lang w:val="en-US" w:eastAsia="zh-CN"/>
        </w:rPr>
        <w:t>20</w:t>
      </w:r>
      <w:r>
        <w:rPr>
          <w:rFonts w:hint="eastAsia" w:ascii="仿宋_GB2312" w:hAnsi="仿宋_GB2312" w:eastAsia="仿宋_GB2312" w:cs="仿宋_GB2312"/>
          <w:bCs/>
          <w:spacing w:val="-4"/>
          <w:sz w:val="32"/>
          <w:szCs w:val="32"/>
        </w:rPr>
        <w:t>个，指标完成率为100%。</w:t>
      </w:r>
    </w:p>
    <w:p>
      <w:pPr>
        <w:adjustRightInd w:val="0"/>
        <w:snapToGrid w:val="0"/>
        <w:spacing w:line="52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经济性：本项目资金直接发放到人到户。</w:t>
      </w:r>
    </w:p>
    <w:p>
      <w:pPr>
        <w:adjustRightInd w:val="0"/>
        <w:snapToGrid w:val="0"/>
        <w:spacing w:line="52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效率性：按照上级资金到位情况及时发放到人到户。</w:t>
      </w:r>
    </w:p>
    <w:p>
      <w:pPr>
        <w:ind w:firstLine="624" w:firstLineChars="200"/>
        <w:rPr>
          <w:rFonts w:hint="eastAsia" w:ascii="仿宋_GB2312" w:hAnsi="仿宋_GB2312" w:eastAsia="仿宋_GB2312" w:cs="仿宋_GB2312"/>
          <w:bCs/>
          <w:spacing w:val="-4"/>
          <w:sz w:val="32"/>
          <w:szCs w:val="32"/>
        </w:rPr>
      </w:pPr>
      <w:r>
        <w:rPr>
          <w:rStyle w:val="18"/>
          <w:rFonts w:hint="eastAsia" w:ascii="仿宋_GB2312" w:hAnsi="仿宋_GB2312" w:eastAsia="仿宋_GB2312" w:cs="仿宋_GB2312"/>
          <w:b w:val="0"/>
          <w:spacing w:val="-4"/>
          <w:sz w:val="32"/>
          <w:szCs w:val="32"/>
        </w:rPr>
        <w:t>效益性：有效解决了</w:t>
      </w:r>
      <w:r>
        <w:rPr>
          <w:rStyle w:val="18"/>
          <w:rFonts w:hint="eastAsia" w:ascii="仿宋_GB2312" w:hAnsi="仿宋_GB2312" w:eastAsia="仿宋_GB2312" w:cs="仿宋_GB2312"/>
          <w:b w:val="0"/>
          <w:spacing w:val="-4"/>
          <w:sz w:val="32"/>
          <w:szCs w:val="32"/>
          <w:lang w:eastAsia="zh-CN"/>
        </w:rPr>
        <w:t>计生</w:t>
      </w:r>
      <w:r>
        <w:rPr>
          <w:rStyle w:val="18"/>
          <w:rFonts w:hint="eastAsia" w:ascii="仿宋_GB2312" w:hAnsi="仿宋_GB2312" w:eastAsia="仿宋_GB2312" w:cs="仿宋_GB2312"/>
          <w:b w:val="0"/>
          <w:spacing w:val="-4"/>
          <w:sz w:val="32"/>
          <w:szCs w:val="32"/>
        </w:rPr>
        <w:t>家庭生产生活上的困难。</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（二）项目绩效目标未完成原因分析</w:t>
      </w:r>
    </w:p>
    <w:p>
      <w:pPr>
        <w:adjustRightInd w:val="0"/>
        <w:snapToGrid w:val="0"/>
        <w:spacing w:line="56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本项目绩效目标全部达成，不存在未完成原因分析。</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五、其他需要说明的问题</w:t>
      </w:r>
    </w:p>
    <w:p>
      <w:pPr>
        <w:adjustRightInd w:val="0"/>
        <w:snapToGrid w:val="0"/>
        <w:spacing w:line="520" w:lineRule="exact"/>
        <w:ind w:firstLine="627" w:firstLineChars="200"/>
        <w:outlineLvl w:val="0"/>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（一）后续工作计划</w:t>
      </w:r>
    </w:p>
    <w:p>
      <w:pPr>
        <w:adjustRightInd w:val="0"/>
        <w:snapToGrid w:val="0"/>
        <w:spacing w:line="520" w:lineRule="exact"/>
        <w:ind w:firstLine="624" w:firstLineChars="200"/>
        <w:rPr>
          <w:rFonts w:hint="eastAsia" w:ascii="仿宋_GB2312" w:hAnsi="仿宋_GB2312" w:eastAsia="仿宋_GB2312" w:cs="仿宋_GB2312"/>
          <w:bCs/>
          <w:spacing w:val="-4"/>
          <w:sz w:val="32"/>
          <w:szCs w:val="32"/>
        </w:rPr>
      </w:pPr>
      <w:r>
        <w:rPr>
          <w:rFonts w:hint="eastAsia" w:ascii="仿宋_GB2312" w:hAnsi="仿宋_GB2312" w:eastAsia="仿宋_GB2312" w:cs="仿宋_GB2312"/>
          <w:bCs/>
          <w:spacing w:val="-4"/>
          <w:sz w:val="32"/>
          <w:szCs w:val="32"/>
        </w:rPr>
        <w:t>下一年度继续按照自治区政策执行。</w:t>
      </w:r>
    </w:p>
    <w:p>
      <w:pPr>
        <w:adjustRightInd w:val="0"/>
        <w:snapToGrid w:val="0"/>
        <w:spacing w:line="520" w:lineRule="exact"/>
        <w:ind w:firstLine="627" w:firstLineChars="200"/>
        <w:outlineLvl w:val="0"/>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（二）主要经验及做法、存在问题和建议</w:t>
      </w:r>
    </w:p>
    <w:p>
      <w:pPr>
        <w:spacing w:line="520" w:lineRule="exact"/>
        <w:ind w:firstLine="645"/>
        <w:rPr>
          <w:rFonts w:hint="eastAsia" w:ascii="仿宋_GB2312" w:hAnsi="仿宋_GB2312" w:eastAsia="仿宋_GB2312" w:cs="仿宋_GB2312"/>
          <w:sz w:val="32"/>
          <w:szCs w:val="32"/>
        </w:rPr>
      </w:pPr>
      <w:r>
        <w:rPr>
          <w:rFonts w:hint="eastAsia" w:ascii="仿宋_GB2312" w:hAnsi="仿宋_GB2312" w:eastAsia="仿宋_GB2312" w:cs="仿宋_GB2312"/>
          <w:bCs/>
          <w:spacing w:val="-4"/>
          <w:sz w:val="32"/>
          <w:szCs w:val="32"/>
        </w:rPr>
        <w:t>1、主要经验及做法。</w:t>
      </w:r>
      <w:r>
        <w:rPr>
          <w:rFonts w:hint="eastAsia" w:ascii="仿宋_GB2312" w:hAnsi="仿宋_GB2312" w:eastAsia="仿宋_GB2312" w:cs="仿宋_GB2312"/>
          <w:sz w:val="32"/>
          <w:szCs w:val="32"/>
        </w:rPr>
        <w:t>加强组织领导。成立了以县委分管领导为组长、政府分管领导为副组长、计划生育各相关成员单位主要领导及乡镇分管领导为成员的计划生育奖扶制度清理清查工作领导小组，在县人口计生委设立了领导小组办公室，加强对计划生育各项奖励制度的监督落实力度。加大计划生育奖励优惠政策宣传力度，结合周一升国旗、农牧民夜校、“四同四送”等活动，大力宣传各项计划生育奖励优惠政策，提高群众知晓率，积极引导群众参与其中，增强感恩意识。严格落实“四权分离”管理机制。严格按照自治区关于计划生育奖励人口计生部门负责资格审核；财政、人口计生委共同管理资金；乡镇负责资金发放；审计、监察部门负责监督的“四权分离”运行机制做好计划生育奖励扶助工作。为增强广大群众对计划生育奖励优惠政策的知晓率，吸引更多的家庭参与到其中来，同时，增强计划生育奖扶家庭的感恩意识，按照喀什地委惠农资金必须现金发放到人到户的要求，自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年起， 计划生育各项奖励资金在周一升国旗时现金发放，村计生专干、包村乡计生干部必须在现场，并在发放花名册上签字确认，逐级上报，确保各项计划生育奖励金发放到户到人。严格资格确认。严格按照个人申请，村委会初审并张榜公示，乡镇复审并张榜公示，县人口计生委审批的程序执行。对当年申请的奖扶对象，县人口计生委100%与奖扶对象见面进行核实，坚决杜绝错报漏报。严格按照个人申请，村委会审核并张榜公示，乡镇复核并张榜公示，县级抽查确认审批的程序确定奖扶对象资格。对当年申报的对象，县人口计生委100%与当事人见面核实，确保了符合条件的奖扶对象一个不漏，不符合条件的对象一个不报。严格年审。每年3月份由各乡镇对历年以来奖扶对象进行年审，县人口计生委按照不少于30%的比例抽查年审，对条件已经发生改变和亡故的及时退出，杜绝了冒领奖扶资金现象的发生。</w:t>
      </w:r>
    </w:p>
    <w:p>
      <w:pPr>
        <w:spacing w:line="520" w:lineRule="exact"/>
        <w:ind w:left="143" w:leftChars="68" w:firstLine="689" w:firstLineChars="221"/>
        <w:jc w:val="left"/>
        <w:rPr>
          <w:rFonts w:hint="eastAsia" w:ascii="仿宋_GB2312" w:hAnsi="仿宋_GB2312" w:eastAsia="仿宋_GB2312" w:cs="仿宋_GB2312"/>
          <w:sz w:val="32"/>
          <w:szCs w:val="32"/>
        </w:rPr>
      </w:pPr>
      <w:r>
        <w:rPr>
          <w:rFonts w:hint="eastAsia" w:ascii="仿宋_GB2312" w:hAnsi="仿宋_GB2312" w:eastAsia="仿宋_GB2312" w:cs="仿宋_GB2312"/>
          <w:bCs/>
          <w:spacing w:val="-4"/>
          <w:sz w:val="32"/>
          <w:szCs w:val="32"/>
        </w:rPr>
        <w:t>2、存在的问题。</w:t>
      </w:r>
      <w:r>
        <w:rPr>
          <w:rFonts w:hint="eastAsia" w:ascii="仿宋_GB2312" w:hAnsi="仿宋_GB2312" w:eastAsia="仿宋_GB2312" w:cs="仿宋_GB2312"/>
          <w:sz w:val="32"/>
          <w:szCs w:val="32"/>
        </w:rPr>
        <w:t>一是按照地区安排，奖励金发放自2016年开始现金发放，存在安全风险隐患；二是对退回的奖励金没有原路返回，没有按下拨分项记账。</w:t>
      </w:r>
    </w:p>
    <w:p>
      <w:pPr>
        <w:spacing w:line="520" w:lineRule="exact"/>
        <w:ind w:left="143" w:leftChars="68" w:firstLine="689" w:firstLineChars="221"/>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Cs/>
          <w:spacing w:val="-4"/>
          <w:sz w:val="32"/>
          <w:szCs w:val="32"/>
        </w:rPr>
        <w:t>3、建议。</w:t>
      </w:r>
      <w:r>
        <w:rPr>
          <w:rFonts w:hint="eastAsia" w:ascii="仿宋_GB2312" w:hAnsi="仿宋_GB2312" w:eastAsia="仿宋_GB2312" w:cs="仿宋_GB2312"/>
          <w:sz w:val="32"/>
          <w:szCs w:val="32"/>
        </w:rPr>
        <w:t>一是明确各项计划生育奖励金打卡发放，杜绝风险隐患。二是自治区按照奖项一次性足额拨付全年奖励资金，以便基层一次性发放。</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（三）其他</w:t>
      </w:r>
    </w:p>
    <w:p>
      <w:pPr>
        <w:adjustRightInd w:val="0"/>
        <w:snapToGrid w:val="0"/>
        <w:spacing w:line="560" w:lineRule="exact"/>
        <w:ind w:firstLine="624" w:firstLineChars="20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无其他说明内容。</w:t>
      </w:r>
    </w:p>
    <w:p>
      <w:pPr>
        <w:spacing w:line="540" w:lineRule="exact"/>
        <w:ind w:firstLine="624" w:firstLineChars="20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六、项目评价工作情况</w:t>
      </w:r>
    </w:p>
    <w:p>
      <w:pPr>
        <w:pStyle w:val="46"/>
        <w:pBdr>
          <w:top w:val="none" w:color="auto" w:sz="0" w:space="0"/>
          <w:left w:val="none" w:color="auto" w:sz="0" w:space="0"/>
          <w:bottom w:val="none" w:color="auto" w:sz="0" w:space="0"/>
          <w:right w:val="none" w:color="auto" w:sz="0" w:space="0"/>
        </w:pBdr>
        <w:spacing w:line="520" w:lineRule="exact"/>
        <w:ind w:firstLine="640"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本次评价通过文件研读、实地调研、数据分析等方式，全面了解</w:t>
      </w:r>
      <w:r>
        <w:rPr>
          <w:rFonts w:hint="eastAsia" w:ascii="仿宋_GB2312" w:hAnsi="仿宋_GB2312" w:eastAsia="仿宋_GB2312" w:cs="仿宋_GB2312"/>
          <w:bCs/>
          <w:kern w:val="36"/>
          <w:sz w:val="32"/>
          <w:szCs w:val="32"/>
        </w:rPr>
        <w:t>农村部分计划生育家庭奖励扶助</w:t>
      </w:r>
      <w:r>
        <w:rPr>
          <w:rFonts w:hint="eastAsia" w:ascii="仿宋_GB2312" w:hAnsi="仿宋_GB2312" w:eastAsia="仿宋_GB2312" w:cs="仿宋_GB2312"/>
          <w:color w:val="auto"/>
          <w:sz w:val="32"/>
          <w:szCs w:val="32"/>
        </w:rPr>
        <w:t>项目资金的使用效率和效果，项目管理过程是否规范，是否完成了预期绩效目标等。同时，通过开展自我评价来总结经验和教训，为</w:t>
      </w:r>
      <w:r>
        <w:rPr>
          <w:rFonts w:hint="eastAsia" w:ascii="仿宋_GB2312" w:hAnsi="仿宋_GB2312" w:eastAsia="仿宋_GB2312" w:cs="仿宋_GB2312"/>
          <w:bCs/>
          <w:kern w:val="36"/>
          <w:sz w:val="32"/>
          <w:szCs w:val="32"/>
        </w:rPr>
        <w:t>计划生育家庭奖励扶助</w:t>
      </w:r>
      <w:r>
        <w:rPr>
          <w:rFonts w:hint="eastAsia" w:ascii="仿宋_GB2312" w:hAnsi="仿宋_GB2312" w:eastAsia="仿宋_GB2312" w:cs="仿宋_GB2312"/>
          <w:color w:val="auto"/>
          <w:sz w:val="32"/>
          <w:szCs w:val="32"/>
        </w:rPr>
        <w:t>项目今后的开展提供参考建议。</w:t>
      </w:r>
    </w:p>
    <w:p>
      <w:pPr>
        <w:spacing w:line="540" w:lineRule="exact"/>
        <w:ind w:firstLine="640"/>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七、附表</w:t>
      </w:r>
    </w:p>
    <w:p>
      <w:pPr>
        <w:spacing w:line="540" w:lineRule="exact"/>
        <w:ind w:firstLine="567"/>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《喀什地区财政项目支出绩效自评表》</w:t>
      </w: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p>
      <w:pPr>
        <w:spacing w:line="540" w:lineRule="exact"/>
        <w:ind w:firstLine="567"/>
        <w:rPr>
          <w:rStyle w:val="18"/>
          <w:rFonts w:hint="eastAsia" w:ascii="仿宋_GB2312" w:hAnsi="仿宋_GB2312" w:eastAsia="仿宋_GB2312" w:cs="仿宋_GB2312"/>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3B614"/>
    <w:multiLevelType w:val="singleLevel"/>
    <w:tmpl w:val="5543B614"/>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A0571"/>
    <w:rsid w:val="00121AE4"/>
    <w:rsid w:val="00146AAD"/>
    <w:rsid w:val="001B3A40"/>
    <w:rsid w:val="00220617"/>
    <w:rsid w:val="00311626"/>
    <w:rsid w:val="00321CBD"/>
    <w:rsid w:val="004366A8"/>
    <w:rsid w:val="00502BA7"/>
    <w:rsid w:val="005162F1"/>
    <w:rsid w:val="00535153"/>
    <w:rsid w:val="00554F82"/>
    <w:rsid w:val="0056390D"/>
    <w:rsid w:val="005719B0"/>
    <w:rsid w:val="005D10D6"/>
    <w:rsid w:val="006C0430"/>
    <w:rsid w:val="007A593B"/>
    <w:rsid w:val="007D32F0"/>
    <w:rsid w:val="007E6716"/>
    <w:rsid w:val="008329C1"/>
    <w:rsid w:val="00855E3A"/>
    <w:rsid w:val="00857541"/>
    <w:rsid w:val="008C11DF"/>
    <w:rsid w:val="00922CB9"/>
    <w:rsid w:val="009E5CD9"/>
    <w:rsid w:val="00A26421"/>
    <w:rsid w:val="00A4293B"/>
    <w:rsid w:val="00A67D50"/>
    <w:rsid w:val="00A8691A"/>
    <w:rsid w:val="00AA2F4A"/>
    <w:rsid w:val="00AC1946"/>
    <w:rsid w:val="00B40063"/>
    <w:rsid w:val="00B41F61"/>
    <w:rsid w:val="00BA46E6"/>
    <w:rsid w:val="00C56C72"/>
    <w:rsid w:val="00C95952"/>
    <w:rsid w:val="00CA6457"/>
    <w:rsid w:val="00CB1CC3"/>
    <w:rsid w:val="00D17F2E"/>
    <w:rsid w:val="00D30354"/>
    <w:rsid w:val="00D35A5E"/>
    <w:rsid w:val="00DD1016"/>
    <w:rsid w:val="00DF42A0"/>
    <w:rsid w:val="00E769FE"/>
    <w:rsid w:val="00EA2CBE"/>
    <w:rsid w:val="00F32FEE"/>
    <w:rsid w:val="00FB10BB"/>
    <w:rsid w:val="00FC3B55"/>
    <w:rsid w:val="0207675D"/>
    <w:rsid w:val="0D21605E"/>
    <w:rsid w:val="2F2C05DE"/>
    <w:rsid w:val="42ED14FF"/>
    <w:rsid w:val="50145902"/>
    <w:rsid w:val="52FA650D"/>
    <w:rsid w:val="5D29128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 w:type="paragraph" w:customStyle="1" w:styleId="46">
    <w:name w:val="正文 A"/>
    <w:qFormat/>
    <w:uiPriority w:val="99"/>
    <w:pPr>
      <w:widowControl w:val="0"/>
      <w:pBdr>
        <w:top w:val="none" w:color="FFFFFF" w:sz="0" w:space="31"/>
        <w:left w:val="none" w:color="FFFFFF" w:sz="0" w:space="31"/>
        <w:bottom w:val="none" w:color="FFFFFF" w:sz="0" w:space="31"/>
        <w:right w:val="none" w:color="FFFFFF" w:sz="0" w:space="31"/>
      </w:pBdr>
      <w:jc w:val="both"/>
    </w:pPr>
    <w:rPr>
      <w:rFonts w:ascii="Arial Unicode MS" w:hAnsi="Arial Unicode MS" w:eastAsia="宋体"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199</Words>
  <Characters>1140</Characters>
  <Lines>9</Lines>
  <Paragraphs>2</Paragraphs>
  <TotalTime>0</TotalTime>
  <ScaleCrop>false</ScaleCrop>
  <LinksUpToDate>false</LinksUpToDate>
  <CharactersWithSpaces>1337</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2019-10-21T09:01:04Z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